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96E" w:rsidRDefault="00FF796E">
      <w:pPr>
        <w:rPr>
          <w:noProof/>
          <w:lang w:eastAsia="es-DO"/>
        </w:rPr>
      </w:pPr>
    </w:p>
    <w:p w:rsidR="00FF796E" w:rsidRDefault="00FF796E">
      <w:pPr>
        <w:rPr>
          <w:noProof/>
          <w:lang w:eastAsia="es-DO"/>
        </w:rPr>
      </w:pPr>
    </w:p>
    <w:p w:rsidR="00FF796E" w:rsidRDefault="00FF796E">
      <w:pPr>
        <w:rPr>
          <w:noProof/>
          <w:lang w:eastAsia="es-DO"/>
        </w:rPr>
      </w:pPr>
    </w:p>
    <w:p w:rsidR="00FF796E" w:rsidRDefault="00FF796E">
      <w:pPr>
        <w:rPr>
          <w:noProof/>
          <w:lang w:eastAsia="es-DO"/>
        </w:rPr>
      </w:pP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Presidente </w:t>
      </w:r>
      <w:proofErr w:type="spell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Abinader</w:t>
      </w:r>
      <w:proofErr w:type="spell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inaugura Emergencia Hospital Robert </w:t>
      </w:r>
      <w:proofErr w:type="spell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Reid</w:t>
      </w:r>
      <w:proofErr w:type="spell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Cabral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Autoriza terminar Unidad de Quemados y ampliar UCI Pediátrica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Santo Domingo. - El presidente Luis </w:t>
      </w:r>
      <w:proofErr w:type="spell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Abinader</w:t>
      </w:r>
      <w:proofErr w:type="spell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inauguró este sábado la remozada y ampliada Emergencia del Hospital Infantil Robert </w:t>
      </w:r>
      <w:proofErr w:type="spell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Reid</w:t>
      </w:r>
      <w:proofErr w:type="spell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Cabral, obra realizada con una inversión de casi 90 millones de pesos.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El director del Servicio Nacional de Salud (SNS), doctor Mario Lama dio a conocer los trabajos de ampliación y remozamiento realizados en la Emergencia, valorados en RD$ 76,523,581.80, la cual fue completamente equipada con un monto de RD$ 13,280,590.29. 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4D27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Además, detalló la readecuación de los espacios que abarcan las áreas de consultorio de Emergencia, </w:t>
      </w:r>
      <w:proofErr w:type="spell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Triaje</w:t>
      </w:r>
      <w:proofErr w:type="spell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con dos cubículos, Cura, Yeso, Nebulización con seis puestos, Farmacia, Observación con 23 compartimientos (dos aislados), sala de espera, zona de Urgencias con 12 piezas, Trauma Shock con cuatro cubículos y estación de médicos y enfermeras.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4D27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En la Emergencia del Robert </w:t>
      </w:r>
      <w:proofErr w:type="spell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Reid</w:t>
      </w:r>
      <w:proofErr w:type="spell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Cabral también se construyó la verja frontal, nueva marquesina para la ambulancia, acera perimetral, lona asfáltica, pintura exterior y la edificación de una caseta para el control de gases. 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*Anuncian nuevas obras* 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4D27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El titular del SNS anunció además que el presidente Luis </w:t>
      </w:r>
      <w:proofErr w:type="spell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Abinader</w:t>
      </w:r>
      <w:proofErr w:type="spell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autorizó terminar los  trabajos de remozamiento de la Unidad de Quemados, en estado de abandono desde hace más de una década, y la ampliación de la Unidad de Cuidados Intensivos Pediátrica del referido centro, que estima estén listos para final del segundo trimestre del 2024.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4D27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En el 2022, en toda la Red Pública se ofrecieron 4</w:t>
      </w:r>
      <w:proofErr w:type="gram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,483,197</w:t>
      </w:r>
      <w:proofErr w:type="gram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asistencias, por lo que ponderó  la importancia de ofrecer servicios de calidad y oportunos en ese tipo de área.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4D27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Desde el 2020 a la fecha, once  Emergencias han sido remozadas y provistas de equipos y alrededor de 140 hospitales y Centros de Primer Nivel (CPN) equipados.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4D27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Igualmente, cerca de 400 nuevas unidades/áreas de servicio y programas de salud han sido </w:t>
      </w:r>
      <w:proofErr w:type="gram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habilitadas</w:t>
      </w:r>
      <w:proofErr w:type="gram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para fortalecer las atenciones médicas en todos los niveles, mejoras que se evidencian a través de la prestación de servicios, de acuerdo al titular del SNS.  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lastRenderedPageBreak/>
        <w:t xml:space="preserve">*Servicios del Robert </w:t>
      </w:r>
      <w:proofErr w:type="spell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Reid</w:t>
      </w:r>
      <w:proofErr w:type="spell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Cabral*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EE36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Es uno de los principales centros pediátricos que brinda atención a niños y adolescentes de todo el país,  único hospital pediátrico de la Red Pública que realiza cirugía de columna, además cuenta con la Clínica Diagnóstica, Unidad de Función Pulmonar y </w:t>
      </w:r>
      <w:proofErr w:type="spellStart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Fibrobroncoscopía</w:t>
      </w:r>
      <w:proofErr w:type="spellEnd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y es de los primeros en crear el Programa de Vigilancia y Control de Infecciones Intrahospitalarias.</w:t>
      </w:r>
    </w:p>
    <w:p w:rsidR="00FF796E" w:rsidRPr="00FF796E" w:rsidRDefault="00FF796E" w:rsidP="00FF79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</w:p>
    <w:p w:rsidR="00FF796E" w:rsidRPr="00FF796E" w:rsidRDefault="00FF796E" w:rsidP="00EE36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Con una estructura completa de trabajo, cuenta con servicios especializados de genética, fisiatría, terapia del habl</w:t>
      </w:r>
      <w:bookmarkStart w:id="0" w:name="_GoBack"/>
      <w:bookmarkEnd w:id="0"/>
      <w:r w:rsidRPr="00FF796E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a, inmunología, alergia, atención integral y urología pediátrica, entre otros, con servicios enfocados en la atención de los niños desde su nacimiento hasta la adolescencia.</w:t>
      </w:r>
    </w:p>
    <w:p w:rsidR="00FF796E" w:rsidRDefault="00FF796E">
      <w:pPr>
        <w:rPr>
          <w:noProof/>
          <w:lang w:eastAsia="es-DO"/>
        </w:rPr>
      </w:pPr>
    </w:p>
    <w:p w:rsidR="00EB7DBC" w:rsidRDefault="00FF796E">
      <w:r>
        <w:rPr>
          <w:noProof/>
          <w:lang w:eastAsia="es-DO"/>
        </w:rPr>
        <w:drawing>
          <wp:inline distT="0" distB="0" distL="0" distR="0" wp14:anchorId="44F157F3" wp14:editId="08C5DCE6">
            <wp:extent cx="2505075" cy="206629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96E">
        <w:rPr>
          <w:noProof/>
          <w:lang w:eastAsia="es-DO"/>
        </w:rPr>
        <w:drawing>
          <wp:anchor distT="0" distB="0" distL="114300" distR="114300" simplePos="0" relativeHeight="251658240" behindDoc="0" locked="0" layoutInCell="1" allowOverlap="1">
            <wp:simplePos x="1076325" y="4454525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2058035"/>
            <wp:effectExtent l="0" t="0" r="0" b="0"/>
            <wp:wrapSquare wrapText="bothSides"/>
            <wp:docPr id="2" name="Imagen 2" descr="C:\Users\rai\Downloads\16831214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\Downloads\1683121400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F796E" w:rsidRDefault="00FF796E">
      <w:r w:rsidRPr="00FF796E">
        <w:rPr>
          <w:noProof/>
          <w:lang w:eastAsia="es-DO"/>
        </w:rPr>
        <w:drawing>
          <wp:inline distT="0" distB="0" distL="0" distR="0">
            <wp:extent cx="2552700" cy="2105025"/>
            <wp:effectExtent l="0" t="0" r="0" b="9525"/>
            <wp:docPr id="4" name="Imagen 4" descr="C:\Users\rai\Downloads\16831214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\Downloads\1683121400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15" cy="21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96E">
        <w:rPr>
          <w:noProof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1076325" y="6816725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124075"/>
            <wp:effectExtent l="0" t="0" r="0" b="9525"/>
            <wp:wrapSquare wrapText="bothSides"/>
            <wp:docPr id="3" name="Imagen 3" descr="C:\Users\rai\Downloads\16831214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\Downloads\168312140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F796E" w:rsidRDefault="00FF796E">
      <w:r w:rsidRPr="00FF796E">
        <w:rPr>
          <w:noProof/>
          <w:lang w:eastAsia="es-DO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90170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266950"/>
            <wp:effectExtent l="0" t="0" r="0" b="0"/>
            <wp:wrapSquare wrapText="bothSides"/>
            <wp:docPr id="5" name="Imagen 5" descr="C:\Users\rai\Downloads\16831214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\Downloads\168312140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796E">
        <w:rPr>
          <w:noProof/>
          <w:lang w:eastAsia="es-DO"/>
        </w:rPr>
        <w:drawing>
          <wp:inline distT="0" distB="0" distL="0" distR="0">
            <wp:extent cx="2466975" cy="2266315"/>
            <wp:effectExtent l="0" t="0" r="9525" b="635"/>
            <wp:docPr id="6" name="Imagen 6" descr="C:\Users\rai\Downloads\16831214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\Downloads\168312140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06" cy="22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6E" w:rsidRDefault="00FF796E"/>
    <w:p w:rsidR="00FF796E" w:rsidRDefault="004D2705">
      <w:r w:rsidRPr="004D2705">
        <w:rPr>
          <w:noProof/>
          <w:lang w:eastAsia="es-DO"/>
        </w:rPr>
        <w:drawing>
          <wp:inline distT="0" distB="0" distL="0" distR="0">
            <wp:extent cx="2533650" cy="1961515"/>
            <wp:effectExtent l="0" t="0" r="0" b="635"/>
            <wp:docPr id="8" name="Imagen 8" descr="C:\Users\rai\Downloads\16831214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\Downloads\1683121400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46" cy="19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705">
        <w:rPr>
          <w:noProof/>
          <w:lang w:eastAsia="es-DO"/>
        </w:rPr>
        <w:drawing>
          <wp:anchor distT="0" distB="0" distL="114300" distR="114300" simplePos="0" relativeHeight="251661312" behindDoc="0" locked="0" layoutInCell="1" allowOverlap="1">
            <wp:simplePos x="1076325" y="356870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1961515"/>
            <wp:effectExtent l="0" t="0" r="9525" b="635"/>
            <wp:wrapSquare wrapText="bothSides"/>
            <wp:docPr id="7" name="Imagen 7" descr="C:\Users\rai\Downloads\16831214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\Downloads\168312140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FF79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6E"/>
    <w:rsid w:val="004D2705"/>
    <w:rsid w:val="00EB7DBC"/>
    <w:rsid w:val="00EE36FB"/>
    <w:rsid w:val="00FF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4D8A1FF-141D-40E6-A922-DF9F3874C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 de Acceso a la Informacion</dc:creator>
  <cp:keywords/>
  <dc:description/>
  <cp:lastModifiedBy>Responsable de Acceso a la Informacion</cp:lastModifiedBy>
  <cp:revision>3</cp:revision>
  <dcterms:created xsi:type="dcterms:W3CDTF">2023-05-03T13:58:00Z</dcterms:created>
  <dcterms:modified xsi:type="dcterms:W3CDTF">2023-05-03T14:55:00Z</dcterms:modified>
</cp:coreProperties>
</file>