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AA0" w:rsidRDefault="009502A3" w:rsidP="00157AA0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>Minist</w:t>
      </w:r>
      <w:bookmarkStart w:id="0" w:name="_GoBack"/>
      <w:bookmarkEnd w:id="0"/>
      <w:r>
        <w:rPr>
          <w:rFonts w:ascii="Arial" w:hAnsi="Arial" w:cs="Arial"/>
          <w:b/>
          <w:bCs/>
          <w:color w:val="222222"/>
        </w:rPr>
        <w:t xml:space="preserve">erio de Salud Pública remodela y moderniza farmacia de Medicamentos de Alto Costo del Robert </w:t>
      </w:r>
      <w:r>
        <w:rPr>
          <w:rFonts w:ascii="Arial" w:hAnsi="Arial" w:cs="Arial"/>
          <w:b/>
          <w:bCs/>
          <w:color w:val="222222"/>
        </w:rPr>
        <w:t>Reíd</w:t>
      </w:r>
      <w:r>
        <w:rPr>
          <w:rFonts w:ascii="Arial" w:hAnsi="Arial" w:cs="Arial"/>
          <w:b/>
          <w:bCs/>
          <w:color w:val="222222"/>
        </w:rPr>
        <w:t xml:space="preserve"> Cabral</w:t>
      </w:r>
    </w:p>
    <w:p w:rsidR="009502A3" w:rsidRPr="00157AA0" w:rsidRDefault="009502A3" w:rsidP="00157AA0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br/>
      </w:r>
      <w:r w:rsidRPr="00157AA0">
        <w:rPr>
          <w:rFonts w:ascii="Arial" w:hAnsi="Arial" w:cs="Arial"/>
          <w:b/>
          <w:bCs/>
          <w:color w:val="222222"/>
          <w:sz w:val="22"/>
          <w:szCs w:val="22"/>
        </w:rPr>
        <w:t>Santo Domingo.-</w:t>
      </w:r>
      <w:r w:rsidRPr="00157AA0">
        <w:rPr>
          <w:rFonts w:ascii="Arial" w:hAnsi="Arial" w:cs="Arial"/>
          <w:color w:val="222222"/>
          <w:sz w:val="22"/>
          <w:szCs w:val="22"/>
        </w:rPr>
        <w:t xml:space="preserve"> El Ministerio de Salud Pública presentó su remodelada y modernizada Farmacia de la Dirección de Acceso a Medicamentos de Alto Costo (DAMAC) situada en el Hospital Doctor Robert </w:t>
      </w:r>
      <w:r w:rsidRPr="00157AA0">
        <w:rPr>
          <w:rFonts w:ascii="Arial" w:hAnsi="Arial" w:cs="Arial"/>
          <w:color w:val="222222"/>
          <w:sz w:val="22"/>
          <w:szCs w:val="22"/>
        </w:rPr>
        <w:t>Reíd</w:t>
      </w:r>
      <w:r w:rsidRPr="00157AA0">
        <w:rPr>
          <w:rFonts w:ascii="Arial" w:hAnsi="Arial" w:cs="Arial"/>
          <w:color w:val="222222"/>
          <w:sz w:val="22"/>
          <w:szCs w:val="22"/>
        </w:rPr>
        <w:t xml:space="preserve"> Cabral, realizada con una inversión de RD$1.6 millón, durante un acto encabezado por el ministro de Salud, doctor Daniel Rivera.</w:t>
      </w:r>
    </w:p>
    <w:p w:rsidR="009502A3" w:rsidRPr="00157AA0" w:rsidRDefault="009502A3" w:rsidP="009502A3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157AA0">
        <w:rPr>
          <w:rFonts w:ascii="Arial" w:hAnsi="Arial" w:cs="Arial"/>
          <w:color w:val="222222"/>
          <w:sz w:val="22"/>
          <w:szCs w:val="22"/>
        </w:rPr>
        <w:br/>
        <w:t>Al pronunciar el discurso central de la actividad, el doctor Rivera destacó que este proyecto es el resultado de una alianza-público privada, en el cual se almacena y se entrega medicamentos de forma correcta,” garantizando una adecuada cadena de frío y cumpliendo con los estándares de seguridad”.</w:t>
      </w:r>
      <w:r w:rsidRPr="00157AA0">
        <w:rPr>
          <w:rFonts w:ascii="Arial" w:hAnsi="Arial" w:cs="Arial"/>
          <w:color w:val="222222"/>
          <w:sz w:val="22"/>
          <w:szCs w:val="22"/>
        </w:rPr>
        <w:br/>
        <w:t>Indicó que, además, cuenta con una buena gestión de logística e inventario, que asegura una rápida y oportuna disponibilidad de medicamentos.</w:t>
      </w:r>
      <w:r w:rsidRPr="00157AA0">
        <w:rPr>
          <w:rFonts w:ascii="Arial" w:hAnsi="Arial" w:cs="Arial"/>
          <w:color w:val="222222"/>
          <w:sz w:val="22"/>
          <w:szCs w:val="22"/>
        </w:rPr>
        <w:br/>
        <w:t>El titular de Salud resaltó que la remodelada farmacia es un espacio digno para los pacientes cubrir sus necesidades asistenciales, “logrando impactar también de forma positiva a sus familiares”.</w:t>
      </w:r>
    </w:p>
    <w:p w:rsidR="009502A3" w:rsidRPr="00157AA0" w:rsidRDefault="009502A3" w:rsidP="009502A3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157AA0">
        <w:rPr>
          <w:rFonts w:ascii="Arial" w:hAnsi="Arial" w:cs="Arial"/>
          <w:color w:val="222222"/>
          <w:sz w:val="22"/>
          <w:szCs w:val="22"/>
        </w:rPr>
        <w:t xml:space="preserve">Mientras que, la directora del Hospital Doctor Robert </w:t>
      </w:r>
      <w:proofErr w:type="spellStart"/>
      <w:r w:rsidRPr="00157AA0">
        <w:rPr>
          <w:rFonts w:ascii="Arial" w:hAnsi="Arial" w:cs="Arial"/>
          <w:color w:val="222222"/>
          <w:sz w:val="22"/>
          <w:szCs w:val="22"/>
        </w:rPr>
        <w:t>Reid</w:t>
      </w:r>
      <w:proofErr w:type="spellEnd"/>
      <w:r w:rsidRPr="00157AA0">
        <w:rPr>
          <w:rFonts w:ascii="Arial" w:hAnsi="Arial" w:cs="Arial"/>
          <w:color w:val="222222"/>
          <w:sz w:val="22"/>
          <w:szCs w:val="22"/>
        </w:rPr>
        <w:t xml:space="preserve"> Cabral, doctora Mabel Jone expresó su satisfacción por las buenas condiciones de la remodelada farmacia, y agradeció al ministro de Salud Pública por responder a tiempo a las necesidades de los pacientes.</w:t>
      </w:r>
      <w:r w:rsidRPr="00157AA0">
        <w:rPr>
          <w:rFonts w:ascii="Arial" w:hAnsi="Arial" w:cs="Arial"/>
          <w:color w:val="222222"/>
          <w:sz w:val="22"/>
          <w:szCs w:val="22"/>
        </w:rPr>
        <w:br/>
        <w:t>De su lado, la directora de DAMAC, doctora Karen Cepeda, destacó que con la readecuación de esa farmacia se continúa con el fortalecimiento y la mejoría de los procesos del Programa de Medicamentos de Alto Costo, gracias al apoyo del presidente Luis Abinader; el ministro de Salud Pública, doctor Daniel Rivera, y del viceministro de Salud Colectiva, doctor Eladio Pérez.</w:t>
      </w:r>
      <w:r w:rsidRPr="00157AA0">
        <w:rPr>
          <w:rFonts w:ascii="Arial" w:hAnsi="Arial" w:cs="Arial"/>
          <w:color w:val="222222"/>
          <w:sz w:val="22"/>
          <w:szCs w:val="22"/>
        </w:rPr>
        <w:br/>
        <w:t xml:space="preserve">A la actividad asistieron, además, los representantes de los laboratorios Oscar Renta Negrón, Mallen Guerra y Roche: Carlos </w:t>
      </w:r>
      <w:proofErr w:type="spellStart"/>
      <w:r w:rsidRPr="00157AA0">
        <w:rPr>
          <w:rFonts w:ascii="Arial" w:hAnsi="Arial" w:cs="Arial"/>
          <w:color w:val="222222"/>
          <w:sz w:val="22"/>
          <w:szCs w:val="22"/>
        </w:rPr>
        <w:t>Leroux</w:t>
      </w:r>
      <w:proofErr w:type="spellEnd"/>
      <w:r w:rsidRPr="00157AA0">
        <w:rPr>
          <w:rFonts w:ascii="Arial" w:hAnsi="Arial" w:cs="Arial"/>
          <w:color w:val="222222"/>
          <w:sz w:val="22"/>
          <w:szCs w:val="22"/>
        </w:rPr>
        <w:t xml:space="preserve">, José Ricardo </w:t>
      </w:r>
      <w:proofErr w:type="spellStart"/>
      <w:r w:rsidRPr="00157AA0">
        <w:rPr>
          <w:rFonts w:ascii="Arial" w:hAnsi="Arial" w:cs="Arial"/>
          <w:color w:val="222222"/>
          <w:sz w:val="22"/>
          <w:szCs w:val="22"/>
        </w:rPr>
        <w:t>Leroux</w:t>
      </w:r>
      <w:proofErr w:type="spellEnd"/>
      <w:r w:rsidRPr="00157AA0">
        <w:rPr>
          <w:rFonts w:ascii="Arial" w:hAnsi="Arial" w:cs="Arial"/>
          <w:color w:val="222222"/>
          <w:sz w:val="22"/>
          <w:szCs w:val="22"/>
        </w:rPr>
        <w:t xml:space="preserve">, Álvaro Martínez, José Mallen, Franciscos Mallen, Elías Julia, Fernando Víquez, María Saldaña, </w:t>
      </w:r>
      <w:proofErr w:type="spellStart"/>
      <w:r w:rsidRPr="00157AA0">
        <w:rPr>
          <w:rFonts w:ascii="Arial" w:hAnsi="Arial" w:cs="Arial"/>
          <w:color w:val="222222"/>
          <w:sz w:val="22"/>
          <w:szCs w:val="22"/>
        </w:rPr>
        <w:t>Yasiris</w:t>
      </w:r>
      <w:proofErr w:type="spellEnd"/>
      <w:r w:rsidRPr="00157AA0">
        <w:rPr>
          <w:rFonts w:ascii="Arial" w:hAnsi="Arial" w:cs="Arial"/>
          <w:color w:val="222222"/>
          <w:sz w:val="22"/>
          <w:szCs w:val="22"/>
        </w:rPr>
        <w:t xml:space="preserve"> Ramírez y </w:t>
      </w:r>
      <w:proofErr w:type="spellStart"/>
      <w:r w:rsidRPr="00157AA0">
        <w:rPr>
          <w:rFonts w:ascii="Arial" w:hAnsi="Arial" w:cs="Arial"/>
          <w:color w:val="222222"/>
          <w:sz w:val="22"/>
          <w:szCs w:val="22"/>
        </w:rPr>
        <w:t>Raira</w:t>
      </w:r>
      <w:proofErr w:type="spellEnd"/>
      <w:r w:rsidRPr="00157AA0">
        <w:rPr>
          <w:rFonts w:ascii="Arial" w:hAnsi="Arial" w:cs="Arial"/>
          <w:color w:val="222222"/>
          <w:sz w:val="22"/>
          <w:szCs w:val="22"/>
        </w:rPr>
        <w:t xml:space="preserve"> Camejo, así como los viceministros de Salud Colectiva, doctores Eladio Pérez, y de Fortalecimiento y Desarrollo del Sector Salud, Miguel Rodríguez Viñas.</w:t>
      </w:r>
      <w:r w:rsidRPr="00157AA0">
        <w:rPr>
          <w:rFonts w:ascii="Arial" w:hAnsi="Arial" w:cs="Arial"/>
          <w:color w:val="222222"/>
          <w:sz w:val="22"/>
          <w:szCs w:val="22"/>
        </w:rPr>
        <w:br/>
        <w:t xml:space="preserve">Asimismo,  la Dra. </w:t>
      </w:r>
      <w:proofErr w:type="spellStart"/>
      <w:r w:rsidRPr="00157AA0">
        <w:rPr>
          <w:rFonts w:ascii="Arial" w:hAnsi="Arial" w:cs="Arial"/>
          <w:color w:val="222222"/>
          <w:sz w:val="22"/>
          <w:szCs w:val="22"/>
        </w:rPr>
        <w:t>Krismely</w:t>
      </w:r>
      <w:proofErr w:type="spellEnd"/>
      <w:r w:rsidRPr="00157AA0">
        <w:rPr>
          <w:rFonts w:ascii="Arial" w:hAnsi="Arial" w:cs="Arial"/>
          <w:color w:val="222222"/>
          <w:sz w:val="22"/>
          <w:szCs w:val="22"/>
        </w:rPr>
        <w:t xml:space="preserve"> Moya, subdirectora del Robert </w:t>
      </w:r>
      <w:proofErr w:type="spellStart"/>
      <w:r w:rsidRPr="00157AA0">
        <w:rPr>
          <w:rFonts w:ascii="Arial" w:hAnsi="Arial" w:cs="Arial"/>
          <w:color w:val="222222"/>
          <w:sz w:val="22"/>
          <w:szCs w:val="22"/>
        </w:rPr>
        <w:t>Reid</w:t>
      </w:r>
      <w:proofErr w:type="spellEnd"/>
      <w:r w:rsidRPr="00157AA0">
        <w:rPr>
          <w:rFonts w:ascii="Arial" w:hAnsi="Arial" w:cs="Arial"/>
          <w:color w:val="222222"/>
          <w:sz w:val="22"/>
          <w:szCs w:val="22"/>
        </w:rPr>
        <w:t xml:space="preserve">, la directora de la Fundación de Hemofílicos, </w:t>
      </w:r>
      <w:proofErr w:type="spellStart"/>
      <w:r w:rsidRPr="00157AA0">
        <w:rPr>
          <w:rFonts w:ascii="Arial" w:hAnsi="Arial" w:cs="Arial"/>
          <w:color w:val="222222"/>
          <w:sz w:val="22"/>
          <w:szCs w:val="22"/>
        </w:rPr>
        <w:t>Aydee</w:t>
      </w:r>
      <w:proofErr w:type="spellEnd"/>
      <w:r w:rsidRPr="00157AA0">
        <w:rPr>
          <w:rFonts w:ascii="Arial" w:hAnsi="Arial" w:cs="Arial"/>
          <w:color w:val="222222"/>
          <w:sz w:val="22"/>
          <w:szCs w:val="22"/>
        </w:rPr>
        <w:t xml:space="preserve"> </w:t>
      </w:r>
      <w:proofErr w:type="spellStart"/>
      <w:r w:rsidRPr="00157AA0">
        <w:rPr>
          <w:rFonts w:ascii="Arial" w:hAnsi="Arial" w:cs="Arial"/>
          <w:color w:val="222222"/>
          <w:sz w:val="22"/>
          <w:szCs w:val="22"/>
        </w:rPr>
        <w:t>Benoit</w:t>
      </w:r>
      <w:proofErr w:type="spellEnd"/>
      <w:r w:rsidRPr="00157AA0">
        <w:rPr>
          <w:rFonts w:ascii="Arial" w:hAnsi="Arial" w:cs="Arial"/>
          <w:color w:val="222222"/>
          <w:sz w:val="22"/>
          <w:szCs w:val="22"/>
        </w:rPr>
        <w:t>; el director de Promese/Cal, ingeniero Adolfo de León, y el director de Medicamentos e Insumos del Servicio Nacional de Salud, Omar García.</w:t>
      </w:r>
    </w:p>
    <w:p w:rsidR="009502A3" w:rsidRDefault="00157AA0" w:rsidP="009502A3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noProof/>
        </w:rPr>
        <w:t xml:space="preserve">  </w:t>
      </w:r>
      <w:r w:rsidR="009502A3">
        <w:rPr>
          <w:noProof/>
        </w:rPr>
        <w:drawing>
          <wp:inline distT="0" distB="0" distL="0" distR="0" wp14:anchorId="124BCFA9" wp14:editId="695CA122">
            <wp:extent cx="2485594" cy="21545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5586" cy="217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t xml:space="preserve"> </w:t>
      </w:r>
      <w:r w:rsidR="009502A3">
        <w:rPr>
          <w:noProof/>
        </w:rPr>
        <w:drawing>
          <wp:inline distT="0" distB="0" distL="0" distR="0" wp14:anchorId="6A550991" wp14:editId="7BAEAC67">
            <wp:extent cx="2714625" cy="217812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1536" cy="219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2A3" w:rsidRDefault="00157AA0" w:rsidP="00157AA0">
      <w:pPr>
        <w:pStyle w:val="NormalWeb"/>
        <w:shd w:val="clear" w:color="auto" w:fill="FFFFFF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5C090FC" wp14:editId="27870C8F">
            <wp:simplePos x="0" y="0"/>
            <wp:positionH relativeFrom="margin">
              <wp:align>left</wp:align>
            </wp:positionH>
            <wp:positionV relativeFrom="paragraph">
              <wp:posOffset>354330</wp:posOffset>
            </wp:positionV>
            <wp:extent cx="2543175" cy="1731010"/>
            <wp:effectExtent l="0" t="0" r="9525" b="254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17D">
        <w:rPr>
          <w:rFonts w:ascii="Arial" w:hAnsi="Arial" w:cs="Arial"/>
          <w:color w:val="222222"/>
        </w:rPr>
        <w:t xml:space="preserve">   </w:t>
      </w:r>
    </w:p>
    <w:p w:rsidR="00157AA0" w:rsidRDefault="009502A3" w:rsidP="009502A3">
      <w:pPr>
        <w:tabs>
          <w:tab w:val="left" w:pos="1875"/>
        </w:tabs>
        <w:jc w:val="both"/>
      </w:pPr>
      <w:r>
        <w:rPr>
          <w:noProof/>
          <w:lang w:eastAsia="es-DO"/>
        </w:rPr>
        <w:drawing>
          <wp:inline distT="0" distB="0" distL="0" distR="0" wp14:anchorId="59A26595" wp14:editId="461FFD17">
            <wp:extent cx="2601643" cy="1771650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2004" cy="177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AA0">
        <w:br w:type="textWrapping" w:clear="all"/>
      </w:r>
    </w:p>
    <w:p w:rsidR="00157AA0" w:rsidRDefault="00157AA0" w:rsidP="009502A3">
      <w:pPr>
        <w:tabs>
          <w:tab w:val="left" w:pos="1875"/>
        </w:tabs>
        <w:jc w:val="both"/>
      </w:pPr>
      <w:r>
        <w:rPr>
          <w:noProof/>
          <w:lang w:eastAsia="es-DO"/>
        </w:rPr>
        <w:drawing>
          <wp:inline distT="0" distB="0" distL="0" distR="0" wp14:anchorId="28171497" wp14:editId="6E4B4348">
            <wp:extent cx="2504662" cy="19246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710" cy="194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t xml:space="preserve">    </w:t>
      </w:r>
      <w:r>
        <w:rPr>
          <w:noProof/>
          <w:lang w:eastAsia="es-DO"/>
        </w:rPr>
        <w:drawing>
          <wp:inline distT="0" distB="0" distL="0" distR="0" wp14:anchorId="50F27D43" wp14:editId="7A1EAEA4">
            <wp:extent cx="2713542" cy="18478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6002" cy="18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A0" w:rsidRDefault="00157AA0" w:rsidP="00157AA0">
      <w:pPr>
        <w:tabs>
          <w:tab w:val="left" w:pos="1875"/>
        </w:tabs>
        <w:jc w:val="center"/>
      </w:pPr>
      <w:r w:rsidRPr="00157AA0">
        <w:rPr>
          <w:noProof/>
          <w:lang w:eastAsia="es-DO"/>
        </w:rPr>
        <w:drawing>
          <wp:inline distT="0" distB="0" distL="0" distR="0">
            <wp:extent cx="3123294" cy="1757045"/>
            <wp:effectExtent l="0" t="0" r="1270" b="0"/>
            <wp:docPr id="14" name="Imagen 14" descr="C:\Users\rai\Downloads\169634418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i\Downloads\1696344189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62" cy="17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A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EFD"/>
    <w:rsid w:val="000B295B"/>
    <w:rsid w:val="00157AA0"/>
    <w:rsid w:val="003B0C4F"/>
    <w:rsid w:val="0066217D"/>
    <w:rsid w:val="009502A3"/>
    <w:rsid w:val="00A56636"/>
    <w:rsid w:val="00D0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A94351E-86E0-4477-9471-ED09BE1D4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02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33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9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0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Responsable de Acceso a la Informacion</dc:creator>
  <cp:keywords/>
  <dc:description/>
  <cp:lastModifiedBy>Responsable de Acceso a la Informacion</cp:lastModifiedBy>
  <cp:revision>2</cp:revision>
  <dcterms:created xsi:type="dcterms:W3CDTF">2023-10-03T15:40:00Z</dcterms:created>
  <dcterms:modified xsi:type="dcterms:W3CDTF">2023-10-03T15:40:00Z</dcterms:modified>
</cp:coreProperties>
</file>